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B6AF7" w:rsidRDefault="006F7F21">
      <w:pPr>
        <w:keepNext/>
        <w:numPr>
          <w:ilvl w:val="0"/>
          <w:numId w:val="1"/>
        </w:numPr>
        <w:pBdr>
          <w:top w:val="nil"/>
          <w:left w:val="nil"/>
          <w:bottom w:val="nil"/>
          <w:right w:val="nil"/>
          <w:between w:val="nil"/>
        </w:pBdr>
        <w:tabs>
          <w:tab w:val="left" w:pos="2160"/>
        </w:tabs>
        <w:spacing w:after="240"/>
        <w:jc w:val="center"/>
      </w:pPr>
      <w:bookmarkStart w:id="0" w:name="_gjdgxs" w:colFirst="0" w:colLast="0"/>
      <w:bookmarkEnd w:id="0"/>
      <w:r>
        <w:rPr>
          <w:b/>
          <w:color w:val="000000"/>
        </w:rPr>
        <w:t>ANCILLARY SERVICES</w:t>
      </w:r>
    </w:p>
    <w:p w14:paraId="00000002"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GENERAL</w:t>
      </w:r>
    </w:p>
    <w:p w14:paraId="00000003" w14:textId="77777777" w:rsidR="00EB6AF7" w:rsidRDefault="006F7F21">
      <w:pPr>
        <w:keepNext/>
        <w:pBdr>
          <w:top w:val="nil"/>
          <w:left w:val="nil"/>
          <w:bottom w:val="nil"/>
          <w:right w:val="nil"/>
          <w:between w:val="nil"/>
        </w:pBdr>
        <w:spacing w:after="240" w:line="360" w:lineRule="auto"/>
        <w:ind w:left="851" w:hanging="720"/>
        <w:rPr>
          <w:color w:val="000000"/>
        </w:rPr>
      </w:pPr>
      <w:r>
        <w:rPr>
          <w:color w:val="000000"/>
        </w:rPr>
        <w:t xml:space="preserve">The Supplier shall: </w:t>
      </w:r>
    </w:p>
    <w:p w14:paraId="0000000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offer to provide to each Prospective Customer; and</w:t>
      </w:r>
    </w:p>
    <w:p w14:paraId="0000000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if requested to do so by a Prospective Customer provide to it (in accordance with the Ordering Procedure and the Customer Contract) the following services:</w:t>
      </w:r>
    </w:p>
    <w:p w14:paraId="00000006"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Site Works and Installation Services;</w:t>
      </w:r>
    </w:p>
    <w:p w14:paraId="0000000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Services; and</w:t>
      </w:r>
    </w:p>
    <w:p w14:paraId="00000008" w14:textId="6A92622B"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Consumption </w:t>
      </w:r>
      <w:r w:rsidR="00005866">
        <w:rPr>
          <w:color w:val="000000"/>
        </w:rPr>
        <w:t>R</w:t>
      </w:r>
      <w:r>
        <w:rPr>
          <w:color w:val="000000"/>
        </w:rPr>
        <w:t xml:space="preserve">eduction </w:t>
      </w:r>
      <w:r w:rsidR="00005866">
        <w:rPr>
          <w:color w:val="000000"/>
        </w:rPr>
        <w:t>S</w:t>
      </w:r>
      <w:r>
        <w:rPr>
          <w:color w:val="000000"/>
        </w:rPr>
        <w:t>ervices,</w:t>
      </w:r>
    </w:p>
    <w:p w14:paraId="00000009" w14:textId="77777777" w:rsidR="00EB6AF7" w:rsidRDefault="006F7F21" w:rsidP="004C2DA4">
      <w:pPr>
        <w:pBdr>
          <w:top w:val="nil"/>
          <w:left w:val="nil"/>
          <w:bottom w:val="nil"/>
          <w:right w:val="nil"/>
          <w:between w:val="nil"/>
        </w:pBdr>
        <w:spacing w:after="240" w:line="360" w:lineRule="auto"/>
        <w:ind w:left="851" w:hanging="720"/>
        <w:rPr>
          <w:color w:val="000000"/>
        </w:rPr>
      </w:pPr>
      <w:r>
        <w:rPr>
          <w:color w:val="000000"/>
        </w:rPr>
        <w:t>(“</w:t>
      </w:r>
      <w:r>
        <w:rPr>
          <w:b/>
          <w:color w:val="000000"/>
        </w:rPr>
        <w:t>Ancillary Services</w:t>
      </w:r>
      <w:r>
        <w:rPr>
          <w:color w:val="000000"/>
        </w:rPr>
        <w:t>”).</w:t>
      </w:r>
    </w:p>
    <w:p w14:paraId="0000000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communicate the availability of the Ancillary Services to Prospective Customers by providing a description of the Ancillary Services and their benefits: </w:t>
      </w:r>
    </w:p>
    <w:p w14:paraId="0000000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in the Customer Welcome Pack; </w:t>
      </w:r>
    </w:p>
    <w:p w14:paraId="0000000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on the Supplier’s web portal; and  </w:t>
      </w:r>
    </w:p>
    <w:p w14:paraId="0000000D" w14:textId="77777777" w:rsidR="00EB6AF7" w:rsidRDefault="006F7F21">
      <w:pPr>
        <w:numPr>
          <w:ilvl w:val="3"/>
          <w:numId w:val="1"/>
        </w:numPr>
        <w:pBdr>
          <w:top w:val="nil"/>
          <w:left w:val="nil"/>
          <w:bottom w:val="nil"/>
          <w:right w:val="nil"/>
          <w:between w:val="nil"/>
        </w:pBdr>
        <w:spacing w:after="240" w:line="360" w:lineRule="auto"/>
        <w:ind w:hanging="720"/>
      </w:pPr>
      <w:r>
        <w:t>via</w:t>
      </w:r>
      <w:r>
        <w:rPr>
          <w:color w:val="000000"/>
        </w:rPr>
        <w:t xml:space="preserve"> the Authority’s web portal.</w:t>
      </w:r>
    </w:p>
    <w:p w14:paraId="0000000E" w14:textId="4BA968D7" w:rsidR="00EB6AF7" w:rsidRPr="001413C4"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not provide any Ancillary Services to a Prospective Customer, or enter into a Customer Contract in respect of Ancillary Services, without the consent of the Authority (such consent not to be unreasonably withheld or delayed). </w:t>
      </w:r>
      <w:r w:rsidRPr="001413C4">
        <w:rPr>
          <w:rFonts w:eastAsia="Roboto"/>
          <w:highlight w:val="white"/>
        </w:rPr>
        <w:t>Suppliers should make any request for consent by email to the Authority including the customer name, service to be delivered and value and any proposed Variations.</w:t>
      </w:r>
    </w:p>
    <w:p w14:paraId="0000000F" w14:textId="77777777" w:rsidR="00EB6AF7" w:rsidRDefault="00EB6AF7">
      <w:pPr>
        <w:pBdr>
          <w:top w:val="nil"/>
          <w:left w:val="nil"/>
          <w:bottom w:val="nil"/>
          <w:right w:val="nil"/>
          <w:between w:val="nil"/>
        </w:pBdr>
        <w:spacing w:after="240" w:line="360" w:lineRule="auto"/>
        <w:ind w:left="720"/>
      </w:pPr>
    </w:p>
    <w:p w14:paraId="00000010" w14:textId="30E14FA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Where a Customer requires amendments to the </w:t>
      </w:r>
      <w:r w:rsidR="007773F8">
        <w:rPr>
          <w:color w:val="000000"/>
        </w:rPr>
        <w:t xml:space="preserve">Model </w:t>
      </w:r>
      <w:r>
        <w:rPr>
          <w:color w:val="000000"/>
        </w:rPr>
        <w:t>Customer Contract or, where applicable, the Model Ancillary Services Contract (“</w:t>
      </w:r>
      <w:r>
        <w:rPr>
          <w:b/>
          <w:color w:val="000000"/>
        </w:rPr>
        <w:t>Variations</w:t>
      </w:r>
      <w:r>
        <w:rPr>
          <w:color w:val="000000"/>
        </w:rPr>
        <w:t>”) in order to reflect the provision of the Ancillary Services the Supplier shall:</w:t>
      </w:r>
    </w:p>
    <w:p w14:paraId="00000011"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act reasonably in considering any Variations;</w:t>
      </w:r>
    </w:p>
    <w:p w14:paraId="0000001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lastRenderedPageBreak/>
        <w:t>refuse to accept any Variation which would represent a material change to the Customer Contract or Model Ancillary Services Contract; and</w:t>
      </w:r>
    </w:p>
    <w:p w14:paraId="00000013"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consult with the Authority in relation to the Variations which it is willing to accept, but accept only those Variations to which the Authority consents in writing.</w:t>
      </w:r>
    </w:p>
    <w:p w14:paraId="00000014" w14:textId="6ED4758E"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ensure that any Complaints or </w:t>
      </w:r>
      <w:r w:rsidR="007773F8">
        <w:rPr>
          <w:color w:val="000000"/>
        </w:rPr>
        <w:t>q</w:t>
      </w:r>
      <w:r>
        <w:rPr>
          <w:color w:val="000000"/>
        </w:rPr>
        <w:t xml:space="preserve">ueries arising from or in connection with the provision of an Ancillary Service are addressed in accordance with the procedures set out in the Customer Contract and </w:t>
      </w:r>
      <w:r w:rsidR="00476BE2">
        <w:rPr>
          <w:color w:val="000000"/>
        </w:rPr>
        <w:t xml:space="preserve">the </w:t>
      </w:r>
      <w:r>
        <w:rPr>
          <w:color w:val="000000"/>
        </w:rPr>
        <w:t>Framework Agreement.</w:t>
      </w:r>
    </w:p>
    <w:p w14:paraId="0000001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requested by the Authority the Supplier shall provide the Authority with copies of quotations issued to any Prospective Customer for the provision of Ancillary Services. </w:t>
      </w:r>
    </w:p>
    <w:p w14:paraId="00000016"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SITE WORKS AND INSTALLATION SERVICES</w:t>
      </w:r>
    </w:p>
    <w:p w14:paraId="00000017"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Site Works and Installation Services shall include:</w:t>
      </w:r>
    </w:p>
    <w:p w14:paraId="0000001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new customer connections; </w:t>
      </w:r>
    </w:p>
    <w:p w14:paraId="00000019"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the installation of new Meters and associated equipment; </w:t>
      </w:r>
    </w:p>
    <w:p w14:paraId="0000001A"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relocation of Meters and associated equipment;</w:t>
      </w:r>
    </w:p>
    <w:p w14:paraId="0000001C" w14:textId="77777777" w:rsidR="00EB6AF7" w:rsidRDefault="006F7F21">
      <w:pPr>
        <w:numPr>
          <w:ilvl w:val="3"/>
          <w:numId w:val="1"/>
        </w:numPr>
        <w:pBdr>
          <w:top w:val="nil"/>
          <w:left w:val="nil"/>
          <w:bottom w:val="nil"/>
          <w:right w:val="nil"/>
          <w:between w:val="nil"/>
        </w:pBdr>
        <w:spacing w:after="240" w:line="360" w:lineRule="auto"/>
        <w:ind w:hanging="720"/>
      </w:pPr>
      <w:bookmarkStart w:id="1" w:name="_GoBack"/>
      <w:bookmarkEnd w:id="1"/>
      <w:r>
        <w:rPr>
          <w:color w:val="000000"/>
        </w:rPr>
        <w:t xml:space="preserve">the removals of Meters, including associated pipework as required; </w:t>
      </w:r>
    </w:p>
    <w:p w14:paraId="0000001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disconnection of Meters, including associated pipework as required;</w:t>
      </w:r>
    </w:p>
    <w:p w14:paraId="0000001E"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upgrade of Meters, including up and down sizing;</w:t>
      </w:r>
    </w:p>
    <w:p w14:paraId="0000001F"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relocation of customer connections and installations;</w:t>
      </w:r>
    </w:p>
    <w:p w14:paraId="00000020"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the provision and installation of Meter housing; </w:t>
      </w:r>
    </w:p>
    <w:p w14:paraId="00000021"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provision of consultancy services related to physical assets (including the design and sizing of pipework, advice on location of Meters and health and safety related advice); and</w:t>
      </w:r>
    </w:p>
    <w:p w14:paraId="0000002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mains adoption and maintenance.</w:t>
      </w:r>
    </w:p>
    <w:p w14:paraId="00000023" w14:textId="170E063F" w:rsidR="00EB6AF7" w:rsidRDefault="006F7F21">
      <w:pPr>
        <w:numPr>
          <w:ilvl w:val="2"/>
          <w:numId w:val="1"/>
        </w:numPr>
        <w:spacing w:after="230" w:line="360" w:lineRule="auto"/>
        <w:ind w:left="850"/>
        <w:jc w:val="left"/>
      </w:pPr>
      <w:bookmarkStart w:id="2" w:name="_1pxezwc" w:colFirst="0" w:colLast="0"/>
      <w:bookmarkEnd w:id="2"/>
      <w:r>
        <w:rPr>
          <w:highlight w:val="white"/>
        </w:rPr>
        <w:t xml:space="preserve">The Supplier is to assign a project manager to manage site works orders from Prospective Customer application (including Authority consent), quotation, </w:t>
      </w:r>
      <w:r>
        <w:rPr>
          <w:highlight w:val="white"/>
        </w:rPr>
        <w:lastRenderedPageBreak/>
        <w:t>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24" w14:textId="479664E9" w:rsidR="00EB6AF7" w:rsidRDefault="006F7F21">
      <w:pPr>
        <w:numPr>
          <w:ilvl w:val="2"/>
          <w:numId w:val="1"/>
        </w:numPr>
        <w:spacing w:after="230" w:line="360" w:lineRule="auto"/>
        <w:ind w:left="850"/>
        <w:jc w:val="left"/>
      </w:pPr>
      <w:r>
        <w:t>For any Meter installations or removals, the Supplier is to ens</w:t>
      </w:r>
      <w:r w:rsidR="004C2DA4">
        <w:t>ure an accurate closure of old M</w:t>
      </w:r>
      <w:r>
        <w:t>eter details and that the new Meter details are included in the first invoice post installation.</w:t>
      </w:r>
    </w:p>
    <w:p w14:paraId="00000025" w14:textId="6DD5C38F" w:rsidR="00EB6AF7" w:rsidRDefault="004C2DA4">
      <w:pPr>
        <w:numPr>
          <w:ilvl w:val="2"/>
          <w:numId w:val="1"/>
        </w:numPr>
        <w:spacing w:after="230" w:line="360" w:lineRule="auto"/>
        <w:ind w:left="850"/>
        <w:jc w:val="left"/>
      </w:pPr>
      <w:r>
        <w:t>Any installed M</w:t>
      </w:r>
      <w:r w:rsidR="006F7F21">
        <w:t>eters and data flows must be transferable and accepted between all suppliers and meet relevant Industry codes of practice.</w:t>
      </w:r>
    </w:p>
    <w:p w14:paraId="00000026" w14:textId="77777777" w:rsidR="00EB6AF7" w:rsidRDefault="006F7F21">
      <w:pPr>
        <w:numPr>
          <w:ilvl w:val="2"/>
          <w:numId w:val="1"/>
        </w:numPr>
        <w:spacing w:after="230" w:line="360" w:lineRule="auto"/>
        <w:ind w:left="850"/>
        <w:jc w:val="left"/>
      </w:pPr>
      <w:r>
        <w:rPr>
          <w:highlight w:val="white"/>
        </w:rPr>
        <w:t>Any works should be supported by an agreed communication and deployment plan using appropriate resources and processes.</w:t>
      </w:r>
    </w:p>
    <w:p w14:paraId="00000027"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complete the Site Works and Installation Services ordered by a Contracted Customer in the time frame stated in the Supplier’s letter of acceptance of the Order unless the Supplier notifies the Contracted Customer, and the Contracted Customer consents, to the work being completed on a different date to that expressed in the letter (such consent not to be unreasonably delayed or withheld).  </w:t>
      </w:r>
    </w:p>
    <w:p w14:paraId="00000028"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keep, on each occasion Site Works and Installation Services are provided to a Contracted Customer, a record of the provision of that service including the date the service was provided, the personnel who performed the service and details of the specific type of service provided.</w:t>
      </w:r>
    </w:p>
    <w:p w14:paraId="00000029"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If requested by the Authority, the Supplier shall provide copies of records kept in accordance with Paragraph 2.</w:t>
      </w:r>
      <w:r>
        <w:t>7</w:t>
      </w:r>
      <w:r>
        <w:rPr>
          <w:color w:val="000000"/>
        </w:rPr>
        <w:t>.</w:t>
      </w:r>
    </w:p>
    <w:p w14:paraId="0000002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the provision of Site Works and Installation Services involves the installation of a Meter, the Supplier shall: </w:t>
      </w:r>
    </w:p>
    <w:p w14:paraId="0000002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ensure that photographs of the Meter are taken before and after the installation; </w:t>
      </w:r>
    </w:p>
    <w:p w14:paraId="0000002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store all photographs taken; and </w:t>
      </w:r>
    </w:p>
    <w:p w14:paraId="0000002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provide those photographs to the Authority and/or the relevant Contracted Customer if requested. </w:t>
      </w:r>
    </w:p>
    <w:p w14:paraId="0000002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lastRenderedPageBreak/>
        <w:t>If the Site Works and Installation Services involve the installation of a Supply Point, the Supplier shall provide the Authority and the Contracted Customer with all details of the new Supply Point including the address, MPRN and Meter serial number of all Meters as billed at the Supply Point (“</w:t>
      </w:r>
      <w:r>
        <w:rPr>
          <w:b/>
          <w:color w:val="000000"/>
        </w:rPr>
        <w:t>Supply Point Information</w:t>
      </w:r>
      <w:r>
        <w:rPr>
          <w:color w:val="000000"/>
        </w:rPr>
        <w:t xml:space="preserve">”). </w:t>
      </w:r>
    </w:p>
    <w:p w14:paraId="0000002F"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provide the Contracted Customer, in accordance with the relevant Customer Contract, with an invoice for Site Works and Installation Services which shall itemise each of the services and/or equipment provided by the Supplier and, if the costs and fees of the services and/or equipment are capable of being itemised separately, the costs and fees associated with each item.</w:t>
      </w:r>
    </w:p>
    <w:p w14:paraId="00000030"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AMR SERVICES</w:t>
      </w:r>
    </w:p>
    <w:p w14:paraId="00000031"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AMR Services shall include: </w:t>
      </w:r>
    </w:p>
    <w:p w14:paraId="0000003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installation, commissioning and relocation;</w:t>
      </w:r>
    </w:p>
    <w:p w14:paraId="00000033" w14:textId="77777777" w:rsidR="00EB6AF7" w:rsidRDefault="006F7F21">
      <w:pPr>
        <w:numPr>
          <w:ilvl w:val="3"/>
          <w:numId w:val="1"/>
        </w:numPr>
        <w:pBdr>
          <w:top w:val="nil"/>
          <w:left w:val="nil"/>
          <w:bottom w:val="nil"/>
          <w:right w:val="nil"/>
          <w:between w:val="nil"/>
        </w:pBdr>
        <w:spacing w:after="240" w:line="360" w:lineRule="auto"/>
        <w:ind w:hanging="720"/>
      </w:pPr>
      <w:r>
        <w:t>the maintenance of AMR Meters and associated equipment;</w:t>
      </w:r>
    </w:p>
    <w:p w14:paraId="00000034"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Meter rental and data collection;</w:t>
      </w:r>
    </w:p>
    <w:p w14:paraId="00000035"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consumption data collection, management and delivery;</w:t>
      </w:r>
    </w:p>
    <w:p w14:paraId="00000036"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provision of AMR Meter readings for billing purposes;</w:t>
      </w:r>
    </w:p>
    <w:p w14:paraId="0000003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daily AMR Meter readings; </w:t>
      </w:r>
    </w:p>
    <w:p w14:paraId="0000003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bespoke customer AMR data analysis software;</w:t>
      </w:r>
    </w:p>
    <w:p w14:paraId="00000039"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management and support services in relation to AMR Meters; </w:t>
      </w:r>
    </w:p>
    <w:p w14:paraId="0000003A"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data access via internet;</w:t>
      </w:r>
    </w:p>
    <w:p w14:paraId="0000003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AMR Meters with smart displays; and</w:t>
      </w:r>
    </w:p>
    <w:p w14:paraId="0000003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automated monitoring and targeting of AMR Meters.</w:t>
      </w:r>
    </w:p>
    <w:p w14:paraId="0000003D"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ensure that the provision of AMR Services includes: </w:t>
      </w:r>
    </w:p>
    <w:p w14:paraId="0000003E" w14:textId="7A335B28" w:rsidR="00EB6AF7" w:rsidRDefault="006F7F21">
      <w:pPr>
        <w:numPr>
          <w:ilvl w:val="3"/>
          <w:numId w:val="1"/>
        </w:numPr>
        <w:pBdr>
          <w:top w:val="nil"/>
          <w:left w:val="nil"/>
          <w:bottom w:val="nil"/>
          <w:right w:val="nil"/>
          <w:between w:val="nil"/>
        </w:pBdr>
        <w:spacing w:after="240" w:line="360" w:lineRule="auto"/>
        <w:ind w:hanging="720"/>
      </w:pPr>
      <w:r>
        <w:t xml:space="preserve">The assignment of a project manager to manage AMR site works orders from the Prospective Customer application (including Authority consent), quotation, scheduling, practical completion and integration into supply </w:t>
      </w:r>
      <w:r>
        <w:lastRenderedPageBreak/>
        <w:t>contract and first invoice. The project manager is to work with contractors taking responsibility for coordination of all aspects of work including programming of jobs, site access and ensuring appropriate permits to work are in place.</w:t>
      </w:r>
    </w:p>
    <w:p w14:paraId="0000003F" w14:textId="1F3D0E2F" w:rsidR="00EB6AF7" w:rsidRDefault="006F7F21">
      <w:pPr>
        <w:numPr>
          <w:ilvl w:val="3"/>
          <w:numId w:val="1"/>
        </w:numPr>
        <w:pBdr>
          <w:top w:val="nil"/>
          <w:left w:val="nil"/>
          <w:bottom w:val="nil"/>
          <w:right w:val="nil"/>
          <w:between w:val="nil"/>
        </w:pBdr>
        <w:spacing w:after="240" w:line="360" w:lineRule="auto"/>
        <w:ind w:hanging="720"/>
      </w:pPr>
      <w:r>
        <w:t>an accurate closure of old Meter details when removing an existing Meter and that the new AMR Meter details are included in the first invoice post installation.</w:t>
      </w:r>
    </w:p>
    <w:p w14:paraId="00000040" w14:textId="77777777" w:rsidR="00EB6AF7" w:rsidRDefault="006F7F21">
      <w:pPr>
        <w:numPr>
          <w:ilvl w:val="3"/>
          <w:numId w:val="1"/>
        </w:numPr>
        <w:pBdr>
          <w:top w:val="nil"/>
          <w:left w:val="nil"/>
          <w:bottom w:val="nil"/>
          <w:right w:val="nil"/>
          <w:between w:val="nil"/>
        </w:pBdr>
        <w:spacing w:after="240" w:line="360" w:lineRule="auto"/>
        <w:ind w:hanging="720"/>
      </w:pPr>
      <w:r>
        <w:t>AMR Meters and data flows that are transferable and accepted between all suppliers and meet relevant industry codes of practice.</w:t>
      </w:r>
    </w:p>
    <w:p w14:paraId="00000041" w14:textId="77777777" w:rsidR="00EB6AF7" w:rsidRDefault="006F7F21">
      <w:pPr>
        <w:numPr>
          <w:ilvl w:val="3"/>
          <w:numId w:val="1"/>
        </w:numPr>
        <w:pBdr>
          <w:top w:val="nil"/>
          <w:left w:val="nil"/>
          <w:bottom w:val="nil"/>
          <w:right w:val="nil"/>
          <w:between w:val="nil"/>
        </w:pBdr>
        <w:spacing w:after="240" w:line="360" w:lineRule="auto"/>
        <w:ind w:hanging="720"/>
      </w:pPr>
      <w:r>
        <w:t>an agreed communication and deployment plan for any AMR services, using appropriate resources and processes.</w:t>
      </w:r>
    </w:p>
    <w:p w14:paraId="00000042"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display of AMR data on the Supplier’s secure AMR Services web portal on the same day as the AMR Meter read is taken, which display shall be able to be accessed and viewed by the Customer;</w:t>
      </w:r>
    </w:p>
    <w:p w14:paraId="00000043"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provision of all the calculations required to take the volumetric measurement from the AMR Meter and covert it to an energy rating, including elements such as calorific value, Meter measurement (imperial or metric), correction and read factors; and  </w:t>
      </w:r>
    </w:p>
    <w:p w14:paraId="00000044"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the provision of AMR data to the Customer in gas industry standard file formats.</w:t>
      </w:r>
    </w:p>
    <w:p w14:paraId="0000004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Supplier shall charge the Customer a pence per Day rate for each installation of a Meter pursuant to the AMR Services.   </w:t>
      </w:r>
    </w:p>
    <w:p w14:paraId="00000046"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CONSUMPTION REDUCTION SERVICES</w:t>
      </w:r>
    </w:p>
    <w:p w14:paraId="00000047" w14:textId="77777777" w:rsidR="00EB6AF7" w:rsidRDefault="006F7F21">
      <w:pPr>
        <w:pBdr>
          <w:top w:val="nil"/>
          <w:left w:val="nil"/>
          <w:bottom w:val="nil"/>
          <w:right w:val="nil"/>
          <w:between w:val="nil"/>
        </w:pBdr>
        <w:spacing w:after="240" w:line="360" w:lineRule="auto"/>
        <w:ind w:left="709" w:hanging="720"/>
        <w:rPr>
          <w:color w:val="000000"/>
        </w:rPr>
      </w:pPr>
      <w:r>
        <w:rPr>
          <w:color w:val="000000"/>
        </w:rPr>
        <w:t>The Consumption Reduction Services shall include:</w:t>
      </w:r>
    </w:p>
    <w:p w14:paraId="00000048"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advice and analysis of AQ;</w:t>
      </w:r>
    </w:p>
    <w:p w14:paraId="00000049"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building controls advice;</w:t>
      </w:r>
    </w:p>
    <w:p w14:paraId="0000004A" w14:textId="37800251" w:rsidR="00EB6AF7" w:rsidRDefault="00005866">
      <w:pPr>
        <w:numPr>
          <w:ilvl w:val="2"/>
          <w:numId w:val="1"/>
        </w:numPr>
        <w:pBdr>
          <w:top w:val="nil"/>
          <w:left w:val="nil"/>
          <w:bottom w:val="nil"/>
          <w:right w:val="nil"/>
          <w:between w:val="nil"/>
        </w:pBdr>
        <w:spacing w:after="240" w:line="360" w:lineRule="auto"/>
        <w:ind w:left="851"/>
      </w:pPr>
      <w:r>
        <w:t xml:space="preserve">streamlined </w:t>
      </w:r>
      <w:r w:rsidR="006F7F21">
        <w:t>energy and carbon reporting</w:t>
      </w:r>
      <w:r w:rsidR="006F7F21">
        <w:rPr>
          <w:color w:val="000000"/>
        </w:rPr>
        <w:t xml:space="preserve"> (“</w:t>
      </w:r>
      <w:r w:rsidR="006F7F21">
        <w:rPr>
          <w:b/>
        </w:rPr>
        <w:t>SECR</w:t>
      </w:r>
      <w:r w:rsidR="006F7F21">
        <w:rPr>
          <w:color w:val="000000"/>
        </w:rPr>
        <w:t>”) advice;</w:t>
      </w:r>
    </w:p>
    <w:p w14:paraId="0000004B" w14:textId="77777777" w:rsidR="00EB6AF7" w:rsidRDefault="006F7F21">
      <w:pPr>
        <w:numPr>
          <w:ilvl w:val="2"/>
          <w:numId w:val="1"/>
        </w:numPr>
        <w:pBdr>
          <w:top w:val="nil"/>
          <w:left w:val="nil"/>
          <w:bottom w:val="nil"/>
          <w:right w:val="nil"/>
          <w:between w:val="nil"/>
        </w:pBdr>
        <w:spacing w:after="240" w:line="360" w:lineRule="auto"/>
        <w:ind w:left="851"/>
      </w:pPr>
      <w:r>
        <w:t>SECR</w:t>
      </w:r>
      <w:r>
        <w:rPr>
          <w:color w:val="000000"/>
        </w:rPr>
        <w:t xml:space="preserve"> training and awareness;</w:t>
      </w:r>
    </w:p>
    <w:p w14:paraId="0000004C" w14:textId="77777777" w:rsidR="00EB6AF7" w:rsidRDefault="006F7F21">
      <w:pPr>
        <w:numPr>
          <w:ilvl w:val="2"/>
          <w:numId w:val="1"/>
        </w:numPr>
        <w:pBdr>
          <w:top w:val="nil"/>
          <w:left w:val="nil"/>
          <w:bottom w:val="nil"/>
          <w:right w:val="nil"/>
          <w:between w:val="nil"/>
        </w:pBdr>
        <w:spacing w:after="240" w:line="360" w:lineRule="auto"/>
        <w:ind w:left="851"/>
      </w:pPr>
      <w:r>
        <w:lastRenderedPageBreak/>
        <w:t>SECR</w:t>
      </w:r>
      <w:r>
        <w:rPr>
          <w:color w:val="000000"/>
        </w:rPr>
        <w:t xml:space="preserve"> management;</w:t>
      </w:r>
    </w:p>
    <w:p w14:paraId="0000004D" w14:textId="77777777" w:rsidR="00EB6AF7" w:rsidRDefault="006F7F21">
      <w:pPr>
        <w:numPr>
          <w:ilvl w:val="2"/>
          <w:numId w:val="1"/>
        </w:numPr>
        <w:pBdr>
          <w:top w:val="nil"/>
          <w:left w:val="nil"/>
          <w:bottom w:val="nil"/>
          <w:right w:val="nil"/>
          <w:between w:val="nil"/>
        </w:pBdr>
        <w:spacing w:after="240" w:line="360" w:lineRule="auto"/>
        <w:ind w:left="851"/>
      </w:pPr>
      <w:r>
        <w:t>SECR</w:t>
      </w:r>
      <w:r>
        <w:rPr>
          <w:color w:val="000000"/>
        </w:rPr>
        <w:t xml:space="preserve"> reporting;</w:t>
      </w:r>
    </w:p>
    <w:p w14:paraId="0000004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energy/carbon footprinting;</w:t>
      </w:r>
    </w:p>
    <w:p w14:paraId="0000004F"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emissions forecasting and scenario planning; and</w:t>
      </w:r>
    </w:p>
    <w:p w14:paraId="00000050"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portfolio benchmarking / usage analysis</w:t>
      </w:r>
      <w:r>
        <w:t>;</w:t>
      </w:r>
    </w:p>
    <w:p w14:paraId="00000051" w14:textId="77777777" w:rsidR="00EB6AF7" w:rsidRDefault="006F7F21">
      <w:pPr>
        <w:numPr>
          <w:ilvl w:val="2"/>
          <w:numId w:val="1"/>
        </w:numPr>
        <w:pBdr>
          <w:top w:val="nil"/>
          <w:left w:val="nil"/>
          <w:bottom w:val="nil"/>
          <w:right w:val="nil"/>
          <w:between w:val="nil"/>
        </w:pBdr>
        <w:spacing w:after="240" w:line="360" w:lineRule="auto"/>
        <w:ind w:left="851"/>
      </w:pPr>
      <w:r>
        <w:t>automated monitoring and targeting.</w:t>
      </w:r>
    </w:p>
    <w:p w14:paraId="00000052" w14:textId="77777777" w:rsidR="00EB6AF7" w:rsidRDefault="00EB6AF7">
      <w:pPr>
        <w:pBdr>
          <w:top w:val="nil"/>
          <w:left w:val="nil"/>
          <w:bottom w:val="nil"/>
          <w:right w:val="nil"/>
          <w:between w:val="nil"/>
        </w:pBdr>
        <w:spacing w:after="240" w:line="360" w:lineRule="auto"/>
        <w:ind w:left="720"/>
      </w:pPr>
    </w:p>
    <w:p w14:paraId="00000053"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CALCULATION OF CHARGES</w:t>
      </w:r>
    </w:p>
    <w:p w14:paraId="0000005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Charges payable to the Supplier by the Customers under the Customer Contracts in respect of the Ancillary Services shall be calculated on the basis set out in this Paragraph 5.</w:t>
      </w:r>
    </w:p>
    <w:p w14:paraId="00000055"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rates set out in this Paragraph 5 are stated exclusive of VAT. In accordance with Clauses 5.</w:t>
      </w:r>
      <w:r>
        <w:t>3</w:t>
      </w:r>
      <w:r>
        <w:rPr>
          <w:color w:val="000000"/>
        </w:rPr>
        <w:t xml:space="preserve">, the rates set out are </w:t>
      </w:r>
      <w:r>
        <w:t>in</w:t>
      </w:r>
      <w:r>
        <w:rPr>
          <w:color w:val="000000"/>
        </w:rPr>
        <w:t>clusive of the Ancillary Services Commission.</w:t>
      </w:r>
    </w:p>
    <w:p w14:paraId="00000056"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The following rates shall apply:   </w:t>
      </w:r>
    </w:p>
    <w:p w14:paraId="00000057" w14:textId="77777777" w:rsidR="00EB6AF7" w:rsidRDefault="006F7F21">
      <w:pPr>
        <w:pBdr>
          <w:top w:val="nil"/>
          <w:left w:val="nil"/>
          <w:bottom w:val="nil"/>
          <w:right w:val="nil"/>
          <w:between w:val="nil"/>
        </w:pBdr>
        <w:spacing w:after="240" w:line="360" w:lineRule="auto"/>
        <w:ind w:left="720"/>
      </w:pPr>
      <w:r>
        <w:rPr>
          <w:color w:val="000000"/>
        </w:rPr>
        <w:t xml:space="preserve">     </w:t>
      </w:r>
      <w:r>
        <w:rPr>
          <w:highlight w:val="yellow"/>
        </w:rPr>
        <w:t>[insert relevant tables and pricing from winning supplier response]</w:t>
      </w:r>
    </w:p>
    <w:p w14:paraId="00000058" w14:textId="77777777" w:rsidR="00EB6AF7" w:rsidRDefault="006F7F21">
      <w:pPr>
        <w:pBdr>
          <w:top w:val="nil"/>
          <w:left w:val="nil"/>
          <w:bottom w:val="nil"/>
          <w:right w:val="nil"/>
          <w:between w:val="nil"/>
        </w:pBdr>
        <w:spacing w:after="240" w:line="360" w:lineRule="auto"/>
        <w:ind w:left="720"/>
        <w:rPr>
          <w:b/>
        </w:rPr>
      </w:pPr>
      <w:r>
        <w:rPr>
          <w:color w:val="000000"/>
        </w:rPr>
        <w:t xml:space="preserve">                                               </w:t>
      </w:r>
    </w:p>
    <w:p w14:paraId="00000059" w14:textId="77777777" w:rsidR="00EB6AF7" w:rsidRDefault="006F7F21">
      <w:pPr>
        <w:pBdr>
          <w:top w:val="nil"/>
          <w:left w:val="nil"/>
          <w:bottom w:val="nil"/>
          <w:right w:val="nil"/>
          <w:between w:val="nil"/>
        </w:pBdr>
        <w:spacing w:after="240" w:line="360" w:lineRule="auto"/>
        <w:ind w:left="720"/>
        <w:rPr>
          <w:b/>
        </w:rPr>
      </w:pPr>
      <w:r>
        <w:rPr>
          <w:b/>
        </w:rPr>
        <w:t xml:space="preserve"> ANCILLARY COSTS – Consultancy Day Rates</w:t>
      </w:r>
    </w:p>
    <w:p w14:paraId="0000005A" w14:textId="77777777" w:rsidR="00EB6AF7" w:rsidRDefault="00EB6AF7">
      <w:pPr>
        <w:spacing w:before="60" w:after="60" w:line="276" w:lineRule="auto"/>
        <w:rPr>
          <w:b/>
        </w:rPr>
      </w:pPr>
    </w:p>
    <w:p w14:paraId="0000005B" w14:textId="77777777" w:rsidR="00EB6AF7" w:rsidRDefault="006F7F21">
      <w:pPr>
        <w:spacing w:before="60" w:after="60"/>
        <w:ind w:firstLine="720"/>
        <w:rPr>
          <w:b/>
        </w:rPr>
      </w:pPr>
      <w:r>
        <w:rPr>
          <w:b/>
        </w:rPr>
        <w:t>ANCILLARY COSTS – Site works and Installation</w:t>
      </w:r>
    </w:p>
    <w:p w14:paraId="0000005C" w14:textId="77777777" w:rsidR="00EB6AF7" w:rsidRDefault="00EB6AF7">
      <w:pPr>
        <w:spacing w:before="60" w:after="60"/>
        <w:rPr>
          <w:b/>
        </w:rPr>
      </w:pPr>
    </w:p>
    <w:p w14:paraId="0000005D" w14:textId="77777777" w:rsidR="00EB6AF7" w:rsidRDefault="00EB6AF7">
      <w:pPr>
        <w:spacing w:before="60" w:after="60"/>
      </w:pPr>
    </w:p>
    <w:p w14:paraId="0000005E" w14:textId="77777777" w:rsidR="00EB6AF7" w:rsidRDefault="006F7F21">
      <w:pPr>
        <w:spacing w:after="240" w:line="360" w:lineRule="auto"/>
        <w:ind w:left="1571" w:hanging="851"/>
        <w:rPr>
          <w:b/>
        </w:rPr>
      </w:pPr>
      <w:r>
        <w:rPr>
          <w:b/>
        </w:rPr>
        <w:t>ANCILLARY COSTS – AMR Services</w:t>
      </w:r>
    </w:p>
    <w:p w14:paraId="0000005F" w14:textId="77777777" w:rsidR="00EB6AF7" w:rsidRDefault="00EB6AF7">
      <w:pPr>
        <w:spacing w:before="60" w:after="60" w:line="276" w:lineRule="auto"/>
      </w:pPr>
    </w:p>
    <w:p w14:paraId="00000060" w14:textId="77777777" w:rsidR="00EB6AF7" w:rsidRDefault="006F7F21">
      <w:pPr>
        <w:keepNext/>
        <w:numPr>
          <w:ilvl w:val="1"/>
          <w:numId w:val="1"/>
        </w:numPr>
        <w:pBdr>
          <w:top w:val="nil"/>
          <w:left w:val="nil"/>
          <w:bottom w:val="nil"/>
          <w:right w:val="nil"/>
          <w:between w:val="nil"/>
        </w:pBdr>
        <w:spacing w:after="240" w:line="360" w:lineRule="auto"/>
      </w:pPr>
      <w:r>
        <w:rPr>
          <w:b/>
          <w:color w:val="000000"/>
        </w:rPr>
        <w:t>ORDERING PROCEDURE</w:t>
      </w:r>
    </w:p>
    <w:p w14:paraId="00000061"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Each Prospective Customer shall be entitled, at any time during the Term, to place an Order for Ancillary Services from the Supplier in accordance with this Ordering Procedure.</w:t>
      </w:r>
    </w:p>
    <w:p w14:paraId="00000062"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lastRenderedPageBreak/>
        <w:t xml:space="preserve">The Supplier shall provide quotations relating to the provision of Ancillary Services to the Prospective Customer (with a copy to the Authority) within six (6) weeks of receipt of an Order from a Prospective Customer in accordance with the Ordering Procedure. </w:t>
      </w:r>
    </w:p>
    <w:p w14:paraId="00000063"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Authority and the Supplier agree that a binding Customer Contract for the provision of Ancillary Services by the Supplier to a Customer shall be created once the Prospective Customer acknowledges receipt of an Order which, pursuant to Paragraph 6.7.3, has been signed by the Supplier.</w:t>
      </w:r>
    </w:p>
    <w:p w14:paraId="00000064"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Each Order shall contain the information required to be completed in accordance with, and shall be in the form specified in, the Model Ancillary Services Contract. </w:t>
      </w:r>
    </w:p>
    <w:p w14:paraId="00000065" w14:textId="0CB3A464" w:rsidR="00EB6AF7" w:rsidRDefault="006F7F21">
      <w:pPr>
        <w:numPr>
          <w:ilvl w:val="2"/>
          <w:numId w:val="1"/>
        </w:numPr>
        <w:pBdr>
          <w:top w:val="nil"/>
          <w:left w:val="nil"/>
          <w:bottom w:val="nil"/>
          <w:right w:val="nil"/>
          <w:between w:val="nil"/>
        </w:pBdr>
        <w:spacing w:after="240" w:line="360" w:lineRule="auto"/>
        <w:ind w:left="851"/>
      </w:pPr>
      <w:r>
        <w:rPr>
          <w:color w:val="000000"/>
        </w:rPr>
        <w:t xml:space="preserve">If as part of the Ancillary Services a Customer requires any of the </w:t>
      </w:r>
      <w:r w:rsidR="00005866">
        <w:rPr>
          <w:color w:val="000000"/>
        </w:rPr>
        <w:t xml:space="preserve">equipment </w:t>
      </w:r>
      <w:r>
        <w:rPr>
          <w:color w:val="000000"/>
        </w:rPr>
        <w:t>to be the subject of a lease agreement the Supplier shall discuss this with the Customer and jointly select a lessor and shall agree the terms of that lease. If the Parties do not reach agreement on the lessor or the terms of the lease, the Customer may cancel its Order for the Ancillary Services.</w:t>
      </w:r>
    </w:p>
    <w:p w14:paraId="00000066"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No document or communication, including any document or communication which is similar in form to an Order and/or which purports to be an Order, which:</w:t>
      </w:r>
    </w:p>
    <w:p w14:paraId="00000067"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does not contain all of the information required of an Order in the Model Ancillary Services Contract; or</w:t>
      </w:r>
    </w:p>
    <w:p w14:paraId="00000068"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purports to exclude or vary any of the terms and conditions set out the Model Ancillary Services Contract, other than in accordance with this Framework Agreement;</w:t>
      </w:r>
    </w:p>
    <w:p w14:paraId="00000069" w14:textId="77777777" w:rsidR="00EB6AF7" w:rsidRDefault="006F7F21">
      <w:pPr>
        <w:pBdr>
          <w:top w:val="nil"/>
          <w:left w:val="nil"/>
          <w:bottom w:val="nil"/>
          <w:right w:val="nil"/>
          <w:between w:val="nil"/>
        </w:pBdr>
        <w:spacing w:after="240" w:line="360" w:lineRule="auto"/>
        <w:ind w:left="851" w:hanging="851"/>
        <w:rPr>
          <w:color w:val="000000"/>
        </w:rPr>
      </w:pPr>
      <w:r>
        <w:rPr>
          <w:color w:val="000000"/>
        </w:rPr>
        <w:t>shall constitute an Order.</w:t>
      </w:r>
    </w:p>
    <w:p w14:paraId="0000006A"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shall within five (5) Working Days of receipt of an Order acknowledge in writing (which, for the purposes of this Paragraph 6.7, shall include an email to an address nominated by the Customer) receipt of that Order to the Prospective Customer, and state in such acknowledgment that:</w:t>
      </w:r>
    </w:p>
    <w:p w14:paraId="0000006B"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it is unable to fulfil the Order, providing the reasons for this in accordance with Paragraph 6.8; </w:t>
      </w:r>
    </w:p>
    <w:p w14:paraId="0000006C"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it wishes to make an alternative proposal to apply in respect of the Order (in which case the Supplier shall make such alternative proposal as soon as is </w:t>
      </w:r>
      <w:r>
        <w:rPr>
          <w:color w:val="000000"/>
        </w:rPr>
        <w:lastRenderedPageBreak/>
        <w:t>reasonably practicable). Any such alternative proposals will be a matter to be dealt with between the Prospective Customer and the Supplier and will not be governed by the terms of this Framework Agreement; or</w:t>
      </w:r>
    </w:p>
    <w:p w14:paraId="0000006D" w14:textId="77777777" w:rsidR="00EB6AF7" w:rsidRDefault="006F7F21">
      <w:pPr>
        <w:numPr>
          <w:ilvl w:val="3"/>
          <w:numId w:val="1"/>
        </w:numPr>
        <w:pBdr>
          <w:top w:val="nil"/>
          <w:left w:val="nil"/>
          <w:bottom w:val="nil"/>
          <w:right w:val="nil"/>
          <w:between w:val="nil"/>
        </w:pBdr>
        <w:spacing w:after="240" w:line="360" w:lineRule="auto"/>
        <w:ind w:hanging="720"/>
      </w:pPr>
      <w:r>
        <w:rPr>
          <w:color w:val="000000"/>
        </w:rPr>
        <w:t xml:space="preserve">it accepts the Order (in which case the Supplier shall send the signed Order to the Customer as soon as reasonably practicable thereafter). </w:t>
      </w:r>
    </w:p>
    <w:p w14:paraId="0000006E" w14:textId="77777777" w:rsidR="00EB6AF7" w:rsidRDefault="006F7F21">
      <w:pPr>
        <w:numPr>
          <w:ilvl w:val="2"/>
          <w:numId w:val="1"/>
        </w:numPr>
        <w:pBdr>
          <w:top w:val="nil"/>
          <w:left w:val="nil"/>
          <w:bottom w:val="nil"/>
          <w:right w:val="nil"/>
          <w:between w:val="nil"/>
        </w:pBdr>
        <w:spacing w:after="240" w:line="360" w:lineRule="auto"/>
        <w:ind w:left="851"/>
      </w:pPr>
      <w:r>
        <w:rPr>
          <w:color w:val="000000"/>
        </w:rPr>
        <w:t>The Supplier can only refuse to fulfil an Order on reasonable grounds, including if the fulfilment of the Order is not technically possible, or the fulfilment of the Order would require the consent of a third party, and the third party refuses to give its consent.</w:t>
      </w:r>
    </w:p>
    <w:p w14:paraId="00000071" w14:textId="20D6BFBB" w:rsidR="00EB6AF7" w:rsidRPr="004C2DA4" w:rsidRDefault="006F7F21" w:rsidP="004C2DA4">
      <w:pPr>
        <w:numPr>
          <w:ilvl w:val="2"/>
          <w:numId w:val="1"/>
        </w:numPr>
        <w:pBdr>
          <w:top w:val="nil"/>
          <w:left w:val="nil"/>
          <w:bottom w:val="nil"/>
          <w:right w:val="nil"/>
          <w:between w:val="nil"/>
        </w:pBdr>
        <w:spacing w:after="240" w:line="360" w:lineRule="auto"/>
        <w:ind w:left="851"/>
      </w:pPr>
      <w:r>
        <w:rPr>
          <w:color w:val="000000"/>
        </w:rPr>
        <w:t>The Supplier shall not enter into an Ancillary Services Contract for a term of more than f</w:t>
      </w:r>
      <w:r w:rsidR="005049F8">
        <w:rPr>
          <w:color w:val="000000"/>
        </w:rPr>
        <w:t xml:space="preserve">ive </w:t>
      </w:r>
      <w:r>
        <w:rPr>
          <w:color w:val="000000"/>
        </w:rPr>
        <w:t>(</w:t>
      </w:r>
      <w:r w:rsidR="005049F8">
        <w:rPr>
          <w:color w:val="000000"/>
        </w:rPr>
        <w:t>5</w:t>
      </w:r>
      <w:r>
        <w:rPr>
          <w:color w:val="000000"/>
        </w:rPr>
        <w:t>) years.</w:t>
      </w:r>
    </w:p>
    <w:sectPr w:rsidR="00EB6AF7" w:rsidRPr="004C2DA4">
      <w:headerReference w:type="default" r:id="rId7"/>
      <w:footerReference w:type="default" r:id="rId8"/>
      <w:head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B0900" w14:textId="77777777" w:rsidR="00A9252D" w:rsidRDefault="00A9252D">
      <w:r>
        <w:separator/>
      </w:r>
    </w:p>
  </w:endnote>
  <w:endnote w:type="continuationSeparator" w:id="0">
    <w:p w14:paraId="55EFB4B1" w14:textId="77777777" w:rsidR="00A9252D" w:rsidRDefault="00A9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5" w14:textId="77777777" w:rsidR="00EB6AF7" w:rsidRDefault="006F7F21">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5460FC">
      <w:rPr>
        <w:noProof/>
        <w:color w:val="000000"/>
      </w:rPr>
      <w:t>3</w:t>
    </w:r>
    <w:r>
      <w:rPr>
        <w:color w:val="000000"/>
      </w:rPr>
      <w:fldChar w:fldCharType="end"/>
    </w:r>
  </w:p>
  <w:p w14:paraId="00000076" w14:textId="77777777" w:rsidR="00EB6AF7" w:rsidRDefault="00EB6AF7">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65E9F" w14:textId="77777777" w:rsidR="00A9252D" w:rsidRDefault="00A9252D">
      <w:r>
        <w:separator/>
      </w:r>
    </w:p>
  </w:footnote>
  <w:footnote w:type="continuationSeparator" w:id="0">
    <w:p w14:paraId="48EDD229" w14:textId="77777777" w:rsidR="00A9252D" w:rsidRDefault="00A92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2" w14:textId="77777777" w:rsidR="00EB6AF7" w:rsidRDefault="006F7F21">
    <w:pPr>
      <w:pBdr>
        <w:bottom w:val="single" w:sz="6" w:space="1" w:color="000000"/>
      </w:pBdr>
      <w:jc w:val="center"/>
    </w:pPr>
    <w:r>
      <w:t>FRAMEWORK AGREEMENT FOR THE SUPPLY ENERGY AND ANCILLARY SERVICES</w:t>
    </w:r>
  </w:p>
  <w:p w14:paraId="00000073" w14:textId="77777777" w:rsidR="00EB6AF7" w:rsidRDefault="00EB6AF7">
    <w:pPr>
      <w:pBdr>
        <w:bottom w:val="single" w:sz="6" w:space="1" w:color="000000"/>
      </w:pBdr>
      <w:jc w:val="center"/>
    </w:pPr>
  </w:p>
  <w:p w14:paraId="00000074" w14:textId="77777777" w:rsidR="00EB6AF7" w:rsidRDefault="006F7F21">
    <w:pPr>
      <w:pBdr>
        <w:bottom w:val="single" w:sz="6" w:space="1" w:color="000000"/>
      </w:pBdr>
      <w:jc w:val="right"/>
    </w:pPr>
    <w:r>
      <w:t>Lot 3 Gas - Schedule 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7" w14:textId="77777777" w:rsidR="00EB6AF7" w:rsidRDefault="006F7F21">
    <w:pPr>
      <w:pBdr>
        <w:bottom w:val="single" w:sz="6" w:space="1" w:color="000000"/>
      </w:pBdr>
      <w:jc w:val="center"/>
    </w:pPr>
    <w:r>
      <w:t>FRAMEWORK AGREEMENT FOR THE SUPPLY ENERGY AND ANCILLARY SERVICES</w:t>
    </w:r>
  </w:p>
  <w:p w14:paraId="00000078" w14:textId="77777777" w:rsidR="00EB6AF7" w:rsidRDefault="00EB6AF7">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6D3217"/>
    <w:multiLevelType w:val="multilevel"/>
    <w:tmpl w:val="CAF47180"/>
    <w:lvl w:ilvl="0">
      <w:start w:val="4"/>
      <w:numFmt w:val="decimal"/>
      <w:lvlText w:val="Schedule %1 - "/>
      <w:lvlJc w:val="left"/>
      <w:pPr>
        <w:ind w:left="0" w:firstLine="0"/>
      </w:pPr>
      <w:rPr>
        <w:smallCaps/>
      </w:rPr>
    </w:lvl>
    <w:lvl w:ilvl="1">
      <w:start w:val="1"/>
      <w:numFmt w:val="decimal"/>
      <w:lvlText w:val="%2"/>
      <w:lvlJc w:val="left"/>
      <w:pPr>
        <w:ind w:left="1004" w:hanging="720"/>
      </w:pPr>
      <w:rPr>
        <w:rFonts w:ascii="Arial" w:eastAsia="Arial" w:hAnsi="Arial" w:cs="Arial"/>
        <w:b/>
        <w:u w:val="none"/>
      </w:rPr>
    </w:lvl>
    <w:lvl w:ilvl="2">
      <w:start w:val="1"/>
      <w:numFmt w:val="decimal"/>
      <w:lvlText w:val="%2.%3"/>
      <w:lvlJc w:val="left"/>
      <w:pPr>
        <w:ind w:left="720" w:hanging="720"/>
      </w:pPr>
      <w:rPr>
        <w:b w:val="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F7"/>
    <w:rsid w:val="00005866"/>
    <w:rsid w:val="001133EE"/>
    <w:rsid w:val="001413C4"/>
    <w:rsid w:val="002F2C8B"/>
    <w:rsid w:val="00476BE2"/>
    <w:rsid w:val="004C2DA4"/>
    <w:rsid w:val="005049F8"/>
    <w:rsid w:val="005460FC"/>
    <w:rsid w:val="006F7F21"/>
    <w:rsid w:val="007773F8"/>
    <w:rsid w:val="008178A2"/>
    <w:rsid w:val="00A3538A"/>
    <w:rsid w:val="00A9252D"/>
    <w:rsid w:val="00B20DD0"/>
    <w:rsid w:val="00EB6A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F9819D-3968-4604-9F85-44AF25F9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6F7F21"/>
    <w:rPr>
      <w:sz w:val="16"/>
      <w:szCs w:val="16"/>
    </w:rPr>
  </w:style>
  <w:style w:type="paragraph" w:styleId="CommentText">
    <w:name w:val="annotation text"/>
    <w:basedOn w:val="Normal"/>
    <w:link w:val="CommentTextChar"/>
    <w:uiPriority w:val="99"/>
    <w:semiHidden/>
    <w:unhideWhenUsed/>
    <w:rsid w:val="006F7F21"/>
    <w:rPr>
      <w:sz w:val="20"/>
      <w:szCs w:val="20"/>
    </w:rPr>
  </w:style>
  <w:style w:type="character" w:customStyle="1" w:styleId="CommentTextChar">
    <w:name w:val="Comment Text Char"/>
    <w:basedOn w:val="DefaultParagraphFont"/>
    <w:link w:val="CommentText"/>
    <w:uiPriority w:val="99"/>
    <w:semiHidden/>
    <w:rsid w:val="006F7F21"/>
    <w:rPr>
      <w:sz w:val="20"/>
      <w:szCs w:val="20"/>
    </w:rPr>
  </w:style>
  <w:style w:type="paragraph" w:styleId="CommentSubject">
    <w:name w:val="annotation subject"/>
    <w:basedOn w:val="CommentText"/>
    <w:next w:val="CommentText"/>
    <w:link w:val="CommentSubjectChar"/>
    <w:uiPriority w:val="99"/>
    <w:semiHidden/>
    <w:unhideWhenUsed/>
    <w:rsid w:val="006F7F21"/>
    <w:rPr>
      <w:b/>
      <w:bCs/>
    </w:rPr>
  </w:style>
  <w:style w:type="character" w:customStyle="1" w:styleId="CommentSubjectChar">
    <w:name w:val="Comment Subject Char"/>
    <w:basedOn w:val="CommentTextChar"/>
    <w:link w:val="CommentSubject"/>
    <w:uiPriority w:val="99"/>
    <w:semiHidden/>
    <w:rsid w:val="006F7F21"/>
    <w:rPr>
      <w:b/>
      <w:bCs/>
      <w:sz w:val="20"/>
      <w:szCs w:val="20"/>
    </w:rPr>
  </w:style>
  <w:style w:type="paragraph" w:styleId="BalloonText">
    <w:name w:val="Balloon Text"/>
    <w:basedOn w:val="Normal"/>
    <w:link w:val="BalloonTextChar"/>
    <w:uiPriority w:val="99"/>
    <w:semiHidden/>
    <w:unhideWhenUsed/>
    <w:rsid w:val="006F7F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F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Eversheds LLP</Company>
  <LinksUpToDate>false</LinksUpToDate>
  <CharactersWithSpaces>11710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Jarvis, Eleanor</dc:creator>
  <cp:lastModifiedBy>Phillippa Cowley</cp:lastModifiedBy>
  <cp:revision>2</cp:revision>
  <dcterms:created xsi:type="dcterms:W3CDTF">2019-06-13T14:54:00Z</dcterms:created>
  <dcterms:modified xsi:type="dcterms:W3CDTF">2019-06-13T14:54:00Z</dcterms:modified>
</cp:coreProperties>
</file>